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ascii="Times New Roman" w:hAnsi="Times New Roman" w:eastAsia="黑体"/>
          <w:sz w:val="48"/>
          <w:szCs w:val="48"/>
        </w:rPr>
      </w:pPr>
      <w:bookmarkStart w:id="0" w:name="_Toc19607"/>
      <w:bookmarkStart w:id="1" w:name="_Toc21545"/>
      <w:r>
        <w:rPr>
          <w:rFonts w:ascii="Times New Roman" w:hAnsi="Times New Roman" w:eastAsia="黑体"/>
          <w:sz w:val="48"/>
          <w:szCs w:val="48"/>
        </w:rPr>
        <w:t>天津市农村集体资源性资产转出申请书</w:t>
      </w:r>
      <w:bookmarkEnd w:id="0"/>
      <w:bookmarkEnd w:id="1"/>
    </w:p>
    <w:p>
      <w:pPr>
        <w:spacing w:line="480" w:lineRule="auto"/>
        <w:jc w:val="center"/>
        <w:rPr>
          <w:rFonts w:hint="eastAsia"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（非村委会出租、转包使用）</w:t>
      </w:r>
    </w:p>
    <w:p>
      <w:pPr>
        <w:spacing w:line="48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2" w:name="_GoBack"/>
      <w:bookmarkEnd w:id="2"/>
      <w:r>
        <w:rPr>
          <w:rFonts w:ascii="Times New Roman" w:hAnsi="Times New Roman"/>
          <w:b/>
          <w:bCs/>
          <w:sz w:val="30"/>
          <w:szCs w:val="30"/>
        </w:rPr>
        <w:t>（一式两份）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 w:eastAsia="黑体"/>
          <w:bCs/>
          <w:sz w:val="28"/>
          <w:u w:val="single"/>
        </w:rPr>
      </w:pPr>
      <w:r>
        <w:rPr>
          <w:rFonts w:ascii="Times New Roman" w:hAnsi="Times New Roman" w:eastAsia="黑体"/>
          <w:b/>
          <w:sz w:val="32"/>
        </w:rPr>
        <w:t>申请人</w:t>
      </w:r>
      <w:r>
        <w:rPr>
          <w:rFonts w:ascii="Times New Roman" w:hAnsi="Times New Roman" w:eastAsia="黑体"/>
          <w:b/>
          <w:bCs/>
          <w:sz w:val="28"/>
        </w:rPr>
        <w:t xml:space="preserve">：    </w:t>
      </w:r>
      <w:r>
        <w:rPr>
          <w:rFonts w:ascii="Times New Roman" w:hAnsi="Times New Roman" w:eastAsia="黑体"/>
          <w:bCs/>
          <w:sz w:val="28"/>
          <w:u w:val="single"/>
        </w:rPr>
        <w:t xml:space="preserve">                                             </w:t>
      </w:r>
    </w:p>
    <w:p>
      <w:pPr>
        <w:rPr>
          <w:rFonts w:ascii="Times New Roman" w:hAnsi="Times New Roman"/>
          <w:b/>
          <w:bCs/>
          <w:sz w:val="32"/>
        </w:rPr>
      </w:pPr>
    </w:p>
    <w:p>
      <w:pPr>
        <w:rPr>
          <w:rFonts w:ascii="Times New Roman" w:hAnsi="Times New Roman" w:eastAsia="黑体"/>
          <w:sz w:val="32"/>
          <w:u w:val="single"/>
        </w:rPr>
      </w:pPr>
      <w:r>
        <w:rPr>
          <w:rFonts w:ascii="Times New Roman" w:hAnsi="Times New Roman" w:eastAsia="黑体"/>
          <w:b/>
          <w:bCs/>
          <w:sz w:val="32"/>
        </w:rPr>
        <w:t>法定代表人</w:t>
      </w:r>
      <w:r>
        <w:rPr>
          <w:rFonts w:hint="eastAsia" w:ascii="Times New Roman" w:hAnsi="Times New Roman" w:eastAsia="黑体"/>
          <w:b/>
          <w:bCs/>
          <w:sz w:val="32"/>
        </w:rPr>
        <w:t>/负责人</w:t>
      </w:r>
      <w:r>
        <w:rPr>
          <w:rFonts w:ascii="Times New Roman" w:hAnsi="Times New Roman" w:eastAsia="黑体"/>
          <w:b/>
          <w:bCs/>
          <w:sz w:val="28"/>
        </w:rPr>
        <w:t xml:space="preserve">：    </w:t>
      </w:r>
      <w:r>
        <w:rPr>
          <w:rFonts w:ascii="Times New Roman" w:hAnsi="Times New Roman" w:eastAsia="黑体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 w:eastAsia="黑体"/>
          <w:sz w:val="28"/>
          <w:u w:val="single"/>
        </w:rPr>
        <w:t xml:space="preserve"> </w:t>
      </w:r>
      <w:r>
        <w:rPr>
          <w:rFonts w:ascii="Times New Roman" w:hAnsi="Times New Roman" w:eastAsia="黑体"/>
          <w:sz w:val="28"/>
          <w:u w:val="single"/>
        </w:rPr>
        <w:t xml:space="preserve">    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</w:p>
    <w:tbl>
      <w:tblPr>
        <w:tblStyle w:val="7"/>
        <w:tblW w:w="7935" w:type="dxa"/>
        <w:tblInd w:w="274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5"/>
      </w:tblGrid>
      <w:tr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7935" w:type="dxa"/>
            <w:tcBorders>
              <w:top w:val="dotDash" w:color="auto" w:sz="4" w:space="0"/>
              <w:bottom w:val="dotDash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/>
                <w:bCs/>
                <w:sz w:val="36"/>
              </w:rPr>
            </w:pPr>
            <w:r>
              <w:rPr>
                <w:rFonts w:ascii="Times New Roman" w:hAnsi="Times New Roman"/>
                <w:b/>
                <w:bCs/>
                <w:sz w:val="36"/>
              </w:rPr>
              <w:t>敬  告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申请人在填表前，应认真阅读并理解《天津农村产权交易所农村产权交易规则(试行)》及相关规定。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申请书各项内容务请如实、准确填写。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填写时请使用蓝黑或黑色墨水，字迹工整，不得涂改。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本申请书请转出方加盖骑缝章。</w:t>
            </w:r>
          </w:p>
          <w:p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t>天津农村产权交易所有限公司制</w:t>
      </w: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</w:p>
    <w:p>
      <w:pPr>
        <w:tabs>
          <w:tab w:val="left" w:pos="5250"/>
        </w:tabs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t>二零    年   月</w:t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2"/>
        </w:rPr>
      </w:pPr>
      <w:r>
        <w:rPr>
          <w:rFonts w:ascii="Times New Roman" w:hAnsi="Times New Roman" w:eastAsia="黑体"/>
          <w:b/>
          <w:bCs/>
          <w:sz w:val="32"/>
        </w:rPr>
        <w:br w:type="page"/>
      </w:r>
      <w:r>
        <w:rPr>
          <w:rFonts w:ascii="Times New Roman" w:hAnsi="Times New Roman" w:eastAsia="黑体"/>
          <w:b/>
          <w:bCs/>
          <w:sz w:val="36"/>
        </w:rPr>
        <w:t>天津市农村集体资源性资产转出申请书</w:t>
      </w:r>
    </w:p>
    <w:p>
      <w:pPr>
        <w:spacing w:line="360" w:lineRule="auto"/>
        <w:rPr>
          <w:rFonts w:ascii="Times New Roman" w:hAnsi="Times New Roman" w:eastAsia="黑体"/>
          <w:bCs/>
          <w:sz w:val="32"/>
        </w:rPr>
      </w:pPr>
      <w:r>
        <w:rPr>
          <w:rFonts w:ascii="Times New Roman" w:hAnsi="Times New Roman"/>
          <w:sz w:val="24"/>
        </w:rPr>
        <w:t>天津农村产权交易所有限公司：</w:t>
      </w:r>
    </w:p>
    <w:p>
      <w:pPr>
        <w:wordWrap w:val="0"/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本转出方现委托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ascii="Times New Roman" w:hAnsi="Times New Roman"/>
          <w:b/>
          <w:sz w:val="24"/>
        </w:rPr>
        <w:t>（经纪机构名称）</w:t>
      </w:r>
      <w:r>
        <w:rPr>
          <w:rFonts w:ascii="Times New Roman" w:hAnsi="Times New Roman"/>
          <w:sz w:val="24"/>
        </w:rPr>
        <w:t>提出产权转出申请，请将本转出方持有的</w:t>
      </w:r>
      <w:r>
        <w:rPr>
          <w:rFonts w:ascii="Times New Roman" w:hAnsi="Times New Roman"/>
          <w:sz w:val="24"/>
          <w:u w:val="single"/>
        </w:rPr>
        <w:t xml:space="preserve">             </w:t>
      </w:r>
      <w:r>
        <w:rPr>
          <w:rFonts w:ascii="Times New Roman" w:hAnsi="Times New Roman"/>
          <w:b/>
          <w:sz w:val="24"/>
        </w:rPr>
        <w:t>(转出标的名称)</w:t>
      </w:r>
      <w:r>
        <w:rPr>
          <w:rFonts w:ascii="Times New Roman" w:hAnsi="Times New Roman"/>
          <w:sz w:val="24"/>
        </w:rPr>
        <w:t>通过贵所挂牌转出，并请贵所在相关网站及媒体公开发布产权转出公告信息。对此申请要求，本转出方依照公开、公平、公正、诚信的原则，特做如下承诺：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1、本次产权转出是我方真实意愿表示，转出的产权权属清晰，我方对该产权拥有完全的处置权且实施不存在任何限制条件；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2、我方转出产权的相关行为已履行了相应程序，经过有效的内部决策，并获得相应批准；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3、本转出方对所填写的内容及提交的所有材料（包括原件、复印件）的真实性、合法性、有效性、完整性承担责任，并同意贵所按上述材料内容发布流转信息；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4、我方在转出过程中，遵守国家法律法规和产权交易相关规定规则，按照有关交易程序要求履行我方义务；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5、已知悉贵所的交易规则，并充分理解和认可，同意按照贵所《天津农村产权交易所农村产权交易规则(试行)》等相关规定实施农村产权流转活动；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6、已知悉并认可贵所的收费项目及标准，同意按规定缴纳相关费用；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7、在农交所规定的挂牌期间，除不可抗拒力、国家法律法规及政策调整外，不得撤牌；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8、在委托贵所公开挂牌流转期间不通过其他渠道进行交易；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9、我方保证遵守以上承诺，如违反上述承诺或有违规违法行为，给交易相关方造成一切损失，我方愿意承担相应的法律责任及经济赔偿责任。</w:t>
      </w:r>
    </w:p>
    <w:p>
      <w:pPr>
        <w:spacing w:line="360" w:lineRule="auto"/>
        <w:ind w:firstLine="640" w:firstLineChars="200"/>
        <w:rPr>
          <w:rFonts w:ascii="Times New Roman" w:hAnsi="Times New Roman" w:eastAsia="方正仿宋简体"/>
          <w:bCs/>
          <w:sz w:val="32"/>
        </w:rPr>
      </w:pPr>
    </w:p>
    <w:p>
      <w:pPr>
        <w:spacing w:line="360" w:lineRule="auto"/>
        <w:ind w:firstLine="480"/>
        <w:rPr>
          <w:rFonts w:ascii="Times New Roman" w:hAnsi="Times New Roman"/>
          <w:sz w:val="24"/>
        </w:rPr>
      </w:pPr>
    </w:p>
    <w:p>
      <w:pPr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申请人</w:t>
      </w:r>
      <w:r>
        <w:rPr>
          <w:rFonts w:hint="eastAsia" w:ascii="Times New Roman" w:hAnsi="Times New Roman"/>
          <w:b/>
          <w:bCs/>
          <w:sz w:val="24"/>
          <w:szCs w:val="24"/>
        </w:rPr>
        <w:t>盖章</w:t>
      </w:r>
      <w:r>
        <w:rPr>
          <w:rFonts w:ascii="Times New Roman" w:hAnsi="Times New Roman"/>
          <w:b/>
          <w:bCs/>
          <w:sz w:val="24"/>
          <w:szCs w:val="24"/>
        </w:rPr>
        <w:t xml:space="preserve">：                            </w:t>
      </w:r>
      <w:r>
        <w:rPr>
          <w:rFonts w:hint="eastAsia" w:ascii="Times New Roman" w:hAnsi="Times New Roman"/>
          <w:b/>
          <w:bCs/>
          <w:sz w:val="24"/>
          <w:szCs w:val="24"/>
        </w:rPr>
        <w:t>经纪机构盖章：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法定代表人</w:t>
      </w:r>
      <w:r>
        <w:rPr>
          <w:rFonts w:hint="eastAsia" w:ascii="Times New Roman" w:hAnsi="Times New Roman"/>
          <w:b/>
          <w:bCs/>
          <w:sz w:val="24"/>
          <w:szCs w:val="24"/>
        </w:rPr>
        <w:t>/负责人</w:t>
      </w:r>
      <w:r>
        <w:rPr>
          <w:rFonts w:ascii="Times New Roman" w:hAnsi="Times New Roman"/>
          <w:b/>
          <w:bCs/>
          <w:sz w:val="24"/>
          <w:szCs w:val="24"/>
        </w:rPr>
        <w:t xml:space="preserve">签字：                 法定代表人签字：     </w:t>
      </w:r>
    </w:p>
    <w:p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left="240" w:hanging="240" w:hangingChars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20    年   月   日</w:t>
      </w:r>
    </w:p>
    <w:p>
      <w:pPr>
        <w:spacing w:line="360" w:lineRule="auto"/>
        <w:jc w:val="center"/>
        <w:rPr>
          <w:rFonts w:ascii="Times New Roman" w:hAnsi="Times New Roman" w:eastAsia="方正仿宋简体"/>
          <w:bCs/>
          <w:sz w:val="32"/>
        </w:rPr>
      </w:pPr>
      <w:r>
        <w:rPr>
          <w:rFonts w:ascii="Times New Roman" w:hAnsi="Times New Roman" w:eastAsia="方正仿宋简体"/>
          <w:bCs/>
          <w:sz w:val="32"/>
        </w:rPr>
        <w:t>天津市农村集体资源性资产转出申请登记表</w:t>
      </w:r>
    </w:p>
    <w:p>
      <w:pPr>
        <w:spacing w:line="360" w:lineRule="auto"/>
        <w:jc w:val="left"/>
        <w:rPr>
          <w:rFonts w:ascii="Times New Roman" w:hAnsi="Times New Roman" w:eastAsia="方正仿宋简体"/>
          <w:bCs/>
          <w:sz w:val="32"/>
        </w:rPr>
      </w:pPr>
    </w:p>
    <w:tbl>
      <w:tblPr>
        <w:tblStyle w:val="7"/>
        <w:tblW w:w="9742" w:type="dxa"/>
        <w:jc w:val="center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722"/>
        <w:gridCol w:w="313"/>
        <w:gridCol w:w="980"/>
        <w:gridCol w:w="791"/>
        <w:gridCol w:w="1399"/>
        <w:gridCol w:w="424"/>
        <w:gridCol w:w="941"/>
        <w:gridCol w:w="327"/>
        <w:gridCol w:w="455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转出方</w:t>
            </w:r>
          </w:p>
        </w:tc>
        <w:tc>
          <w:tcPr>
            <w:tcW w:w="722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07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27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907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 话</w:t>
            </w:r>
          </w:p>
        </w:tc>
        <w:tc>
          <w:tcPr>
            <w:tcW w:w="227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经纪机构</w:t>
            </w:r>
          </w:p>
        </w:tc>
        <w:tc>
          <w:tcPr>
            <w:tcW w:w="722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3907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227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69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907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电 话</w:t>
            </w:r>
          </w:p>
        </w:tc>
        <w:tc>
          <w:tcPr>
            <w:tcW w:w="227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转出标的名称</w:t>
            </w:r>
          </w:p>
        </w:tc>
        <w:tc>
          <w:tcPr>
            <w:tcW w:w="4629" w:type="dxa"/>
            <w:gridSpan w:val="6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转出面积</w:t>
            </w:r>
          </w:p>
        </w:tc>
        <w:tc>
          <w:tcPr>
            <w:tcW w:w="2276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坐落</w:t>
            </w: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区         乡（镇）          村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地类</w:t>
            </w:r>
          </w:p>
        </w:tc>
        <w:tc>
          <w:tcPr>
            <w:tcW w:w="8173" w:type="dxa"/>
            <w:gridSpan w:val="10"/>
            <w:tcBorders>
              <w:top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耕地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设施农用地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四荒地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鱼池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□坑塘水面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养殖水面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农田水利用地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果园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山场 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虾池 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集体经营性建设用地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□其他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土地性质</w:t>
            </w: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国有       </w:t>
            </w:r>
            <w:r>
              <w:rPr>
                <w:rFonts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bCs/>
                <w:sz w:val="18"/>
                <w:szCs w:val="18"/>
              </w:rPr>
              <w:t>集体所有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转出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期限</w:t>
            </w: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ind w:firstLine="1440" w:firstLineChars="8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年     月     日至            年     月     日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或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土地四至</w:t>
            </w: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东至：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西至：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北至：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地上附着物</w:t>
            </w:r>
          </w:p>
        </w:tc>
        <w:tc>
          <w:tcPr>
            <w:tcW w:w="1035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名称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数量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权属关系</w:t>
            </w:r>
          </w:p>
        </w:tc>
        <w:tc>
          <w:tcPr>
            <w:tcW w:w="1771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转出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用途</w:t>
            </w:r>
          </w:p>
        </w:tc>
        <w:tc>
          <w:tcPr>
            <w:tcW w:w="2806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是否属再次流转</w:t>
            </w: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left="105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转出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方式</w:t>
            </w:r>
          </w:p>
        </w:tc>
        <w:tc>
          <w:tcPr>
            <w:tcW w:w="8173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□出租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转让  □互换   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转包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入股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其他描述（水、电、路等）</w:t>
            </w:r>
          </w:p>
        </w:tc>
        <w:tc>
          <w:tcPr>
            <w:tcW w:w="8173" w:type="dxa"/>
            <w:gridSpan w:val="10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交易条件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挂牌价格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元/亩/年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>
            <w:pPr>
              <w:pStyle w:val="10"/>
              <w:ind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2603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</w:rPr>
              <w:t>交易价款付款方式</w:t>
            </w:r>
          </w:p>
        </w:tc>
        <w:tc>
          <w:tcPr>
            <w:tcW w:w="6158" w:type="dxa"/>
            <w:gridSpan w:val="7"/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宋体" w:hAnsi="宋体"/>
                <w:bCs/>
                <w:sz w:val="18"/>
              </w:rPr>
            </w:pPr>
            <w:r>
              <w:rPr>
                <w:rFonts w:ascii="宋体" w:hAnsi="宋体"/>
                <w:bCs/>
                <w:sz w:val="18"/>
              </w:rPr>
              <w:t>□一次性支付，全部交易价款进场结算。</w:t>
            </w:r>
          </w:p>
          <w:p>
            <w:pPr>
              <w:pStyle w:val="10"/>
              <w:ind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</w:rPr>
              <w:t>□分期付款，分期付款方式：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69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>
            <w:pPr>
              <w:pStyle w:val="10"/>
              <w:ind w:firstLine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</w:rPr>
              <w:t>与转让相关的其他条件</w:t>
            </w:r>
          </w:p>
        </w:tc>
        <w:tc>
          <w:tcPr>
            <w:tcW w:w="6158" w:type="dxa"/>
            <w:gridSpan w:val="7"/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6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受让方条件</w:t>
            </w:r>
          </w:p>
        </w:tc>
        <w:tc>
          <w:tcPr>
            <w:tcW w:w="8173" w:type="dxa"/>
            <w:gridSpan w:val="10"/>
            <w:shd w:val="clear" w:color="auto" w:fill="auto"/>
            <w:vAlign w:val="center"/>
          </w:tcPr>
          <w:p>
            <w:pPr>
              <w:pStyle w:val="10"/>
              <w:ind w:firstLine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/>
          <w:vanish/>
        </w:rPr>
      </w:pPr>
    </w:p>
    <w:tbl>
      <w:tblPr>
        <w:tblStyle w:val="7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44"/>
        <w:gridCol w:w="124"/>
        <w:gridCol w:w="1053"/>
        <w:gridCol w:w="4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保证金设定</w:t>
            </w:r>
          </w:p>
        </w:tc>
        <w:tc>
          <w:tcPr>
            <w:tcW w:w="3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是否缴纳保证金</w:t>
            </w:r>
          </w:p>
        </w:tc>
        <w:tc>
          <w:tcPr>
            <w:tcW w:w="4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 xml:space="preserve">交易保证金：          万元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交纳形式</w:t>
            </w:r>
          </w:p>
        </w:tc>
        <w:tc>
          <w:tcPr>
            <w:tcW w:w="59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□现金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汇款</w:t>
            </w:r>
            <w:r>
              <w:rPr>
                <w:rFonts w:ascii="宋体" w:hAnsi="宋体"/>
                <w:bCs/>
                <w:color w:val="000000"/>
                <w:sz w:val="18"/>
              </w:rPr>
              <w:t xml:space="preserve"> □支票 □汇票 □电汇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</w:rPr>
              <w:t>挂牌信息</w:t>
            </w:r>
          </w:p>
        </w:tc>
        <w:tc>
          <w:tcPr>
            <w:tcW w:w="3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挂牌公告期（至少</w:t>
            </w:r>
            <w:r>
              <w:rPr>
                <w:rFonts w:hint="eastAsia" w:ascii="宋体" w:hAnsi="宋体"/>
                <w:bCs/>
                <w:color w:val="000000"/>
                <w:sz w:val="18"/>
                <w:lang w:val="en-US" w:eastAsia="zh-CN"/>
              </w:rPr>
              <w:t>5</w:t>
            </w:r>
            <w:r>
              <w:rPr>
                <w:rFonts w:ascii="宋体" w:hAnsi="宋体"/>
                <w:bCs/>
                <w:color w:val="000000"/>
                <w:sz w:val="18"/>
              </w:rPr>
              <w:t>个工作日）</w:t>
            </w:r>
          </w:p>
        </w:tc>
        <w:tc>
          <w:tcPr>
            <w:tcW w:w="4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 xml:space="preserve">自公告之日起       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个</w:t>
            </w:r>
            <w:r>
              <w:rPr>
                <w:rFonts w:ascii="宋体" w:hAnsi="宋体"/>
                <w:bCs/>
                <w:color w:val="000000"/>
                <w:sz w:val="18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28"/>
              </w:rPr>
              <w:t>挂牌期满后，如未征集到满足摘牌条件的意向受让方</w:t>
            </w:r>
          </w:p>
        </w:tc>
        <w:tc>
          <w:tcPr>
            <w:tcW w:w="4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□信息发布终结</w:t>
            </w:r>
          </w:p>
          <w:p>
            <w:pPr>
              <w:pStyle w:val="10"/>
              <w:ind w:firstLine="0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□延长信息发布</w:t>
            </w:r>
            <w:r>
              <w:rPr>
                <w:rStyle w:val="15"/>
                <w:rFonts w:hint="eastAsia" w:ascii="宋体" w:hAnsi="宋体"/>
                <w:bCs/>
                <w:color w:val="000000"/>
                <w:sz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不变更信息发布条件，按照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shd w:val="clear" w:color="auto" w:fill="FFFFFF"/>
              </w:rPr>
              <w:t>个工作日为一个周期延长，直至征集到意向受让方</w:t>
            </w:r>
            <w:r>
              <w:rPr>
                <w:rFonts w:ascii="宋体" w:hAnsi="宋体"/>
                <w:bCs/>
                <w:color w:val="000000"/>
                <w:sz w:val="18"/>
              </w:rPr>
              <w:t xml:space="preserve">           </w:t>
            </w:r>
          </w:p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□变更公告内容，重新挂牌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jc w:val="lef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交易方式</w:t>
            </w:r>
          </w:p>
        </w:tc>
        <w:tc>
          <w:tcPr>
            <w:tcW w:w="4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挂牌期满，如征集到两个及以上符合条件的意向受让方，选择以下交易方式确定受让方：</w:t>
            </w:r>
          </w:p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□网络竞价（□阶梯竞价&lt;竞价阶梯</w:t>
            </w:r>
            <w:r>
              <w:rPr>
                <w:rFonts w:ascii="宋体" w:hAnsi="宋体"/>
                <w:bCs/>
                <w:color w:val="00000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color w:val="000000"/>
                <w:sz w:val="18"/>
              </w:rPr>
              <w:t xml:space="preserve">元 &gt;、□自由竞价）     </w:t>
            </w:r>
          </w:p>
          <w:p>
            <w:pPr>
              <w:spacing w:before="60" w:after="60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□拍卖    □招投标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价款划入账户</w:t>
            </w: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</w:rPr>
              <w:t>账户名称：天津农村产权交易所农村集体资源性资产</w:t>
            </w:r>
          </w:p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sz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</w:rPr>
              <w:t>开户行：中国邮政储蓄银行股份有限公司天津蓟县支行</w:t>
            </w:r>
          </w:p>
          <w:p>
            <w:pPr>
              <w:jc w:val="left"/>
              <w:rPr>
                <w:rFonts w:asciiTheme="minorEastAsia" w:hAnsiTheme="minorEastAsia" w:eastAsiaTheme="minorEastAsia"/>
                <w:bCs/>
                <w:color w:val="000000"/>
                <w:sz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</w:rPr>
              <w:t>账号：912002010000022677200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 xml:space="preserve">附件      （附件是否齐全，如齐全，请在相应材料前划√） 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□标的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基本</w:t>
            </w:r>
            <w:r>
              <w:rPr>
                <w:rFonts w:ascii="宋体" w:hAnsi="宋体"/>
                <w:bCs/>
                <w:color w:val="000000"/>
                <w:sz w:val="18"/>
              </w:rPr>
              <w:t>情况说明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原件（盖章）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□资产平面图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 xml:space="preserve">标的详细情况表原件或复印件（复印件需盖章，注明与原件一致） 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□权属证明材料（经营权证、承包合同等）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复印件（盖章，注明与原件一致）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□经办人授权委托书原件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</w:rPr>
              <w:t>经办人身份证复印件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□其他（如有其他附件请详细说明）</w:t>
            </w:r>
            <w:r>
              <w:rPr>
                <w:rFonts w:ascii="宋体" w:hAnsi="宋体"/>
                <w:bCs/>
                <w:color w:val="000000"/>
                <w:sz w:val="18"/>
                <w:u w:val="single"/>
              </w:rPr>
              <w:t xml:space="preserve">        </w:t>
            </w:r>
            <w:r>
              <w:rPr>
                <w:rFonts w:ascii="宋体" w:hAnsi="宋体"/>
                <w:bCs/>
                <w:color w:val="000000"/>
                <w:sz w:val="1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</w:rPr>
              <w:t>自然人</w:t>
            </w:r>
          </w:p>
        </w:tc>
        <w:tc>
          <w:tcPr>
            <w:tcW w:w="58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bCs/>
                <w:color w:val="000000"/>
                <w:sz w:val="18"/>
              </w:rPr>
              <w:t>□自然人身份证复印件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/其他经济组织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（如农业企业，           农民专业合作社）</w:t>
            </w:r>
          </w:p>
        </w:tc>
        <w:tc>
          <w:tcPr>
            <w:tcW w:w="58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营业执照副本复印件（盖章，注明与原件一致）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58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组织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机构代码证复印件（盖章，注明与原件一致）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58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法定代表人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/负责人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明原件（盖章）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5812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法定代表人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/负责人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身份证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复印件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58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合作社章程/公司章程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复印件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（封面盖章，骑缝盖章，注明与原件一致）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</w:rPr>
            </w:pPr>
          </w:p>
        </w:tc>
        <w:tc>
          <w:tcPr>
            <w:tcW w:w="58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合作社成员大会决议/股东会决议/董事会决议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复印件（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盖章，注明与原件一致）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tcBorders>
              <w:top w:val="single" w:color="000000" w:themeColor="text1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</w:rPr>
              <w:t>备注</w:t>
            </w: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合同价款划转时间：对于符合划转条件的，农交所在收到转出方提交的《关于划转农村产权流转交易价款的函》次日起三个工作日内予以办理。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</w:rPr>
              <w:t>转出方</w:t>
            </w: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 xml:space="preserve">                               法定代表人/负责人  签字盖章：</w:t>
            </w:r>
          </w:p>
          <w:p>
            <w:pPr>
              <w:spacing w:line="360" w:lineRule="auto"/>
              <w:jc w:val="righ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5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经纪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机构</w:t>
            </w:r>
            <w:r>
              <w:rPr>
                <w:rFonts w:ascii="宋体" w:hAnsi="宋体"/>
                <w:b/>
                <w:sz w:val="18"/>
                <w:szCs w:val="18"/>
              </w:rPr>
              <w:t>意见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80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意见：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（印章）                                       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法定代表人</w:t>
            </w:r>
            <w:r>
              <w:rPr>
                <w:rFonts w:ascii="宋体" w:hAnsi="宋体"/>
                <w:bCs/>
                <w:sz w:val="18"/>
                <w:szCs w:val="18"/>
              </w:rPr>
              <w:t>签字：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                 年   月 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审核意见</w:t>
            </w:r>
          </w:p>
        </w:tc>
        <w:tc>
          <w:tcPr>
            <w:tcW w:w="808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村委会意见：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                 年   月   日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镇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（</w:t>
            </w:r>
            <w:r>
              <w:rPr>
                <w:rFonts w:ascii="宋体" w:hAnsi="宋体"/>
                <w:bCs/>
                <w:sz w:val="18"/>
                <w:szCs w:val="18"/>
              </w:rPr>
              <w:t>街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）农经</w:t>
            </w:r>
            <w:r>
              <w:rPr>
                <w:rFonts w:ascii="宋体" w:hAnsi="宋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（印章）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  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6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方正仿宋简体"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农经</w:t>
            </w:r>
            <w:r>
              <w:rPr>
                <w:rFonts w:ascii="宋体" w:hAnsi="宋体"/>
                <w:bCs/>
                <w:sz w:val="18"/>
                <w:szCs w:val="18"/>
              </w:rPr>
              <w:t>主管部门意见：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（印章）                                          负责人签字：</w:t>
            </w:r>
          </w:p>
          <w:p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 xml:space="preserve">                              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8"/>
    <w:rsid w:val="000004A4"/>
    <w:rsid w:val="00001FEB"/>
    <w:rsid w:val="000079E4"/>
    <w:rsid w:val="00024737"/>
    <w:rsid w:val="00085CBB"/>
    <w:rsid w:val="00086D90"/>
    <w:rsid w:val="00111608"/>
    <w:rsid w:val="00121AAE"/>
    <w:rsid w:val="00142FA2"/>
    <w:rsid w:val="00144210"/>
    <w:rsid w:val="00161E25"/>
    <w:rsid w:val="00171F92"/>
    <w:rsid w:val="0018198A"/>
    <w:rsid w:val="001864EC"/>
    <w:rsid w:val="00197AE3"/>
    <w:rsid w:val="001A40A3"/>
    <w:rsid w:val="001B755F"/>
    <w:rsid w:val="001F0E9F"/>
    <w:rsid w:val="001F4503"/>
    <w:rsid w:val="002331D7"/>
    <w:rsid w:val="00243DA8"/>
    <w:rsid w:val="002668F5"/>
    <w:rsid w:val="00284E72"/>
    <w:rsid w:val="002921D3"/>
    <w:rsid w:val="002C1F83"/>
    <w:rsid w:val="002D5EBC"/>
    <w:rsid w:val="00332EE1"/>
    <w:rsid w:val="003444AB"/>
    <w:rsid w:val="003B4055"/>
    <w:rsid w:val="003D46CA"/>
    <w:rsid w:val="00412F80"/>
    <w:rsid w:val="0042146A"/>
    <w:rsid w:val="0043799A"/>
    <w:rsid w:val="004A370C"/>
    <w:rsid w:val="004B4523"/>
    <w:rsid w:val="004C5110"/>
    <w:rsid w:val="004E180E"/>
    <w:rsid w:val="004E6F2D"/>
    <w:rsid w:val="00505B7C"/>
    <w:rsid w:val="005217CF"/>
    <w:rsid w:val="00570FED"/>
    <w:rsid w:val="0058032A"/>
    <w:rsid w:val="005B1F52"/>
    <w:rsid w:val="005C781A"/>
    <w:rsid w:val="00621F04"/>
    <w:rsid w:val="006337D7"/>
    <w:rsid w:val="00645A4C"/>
    <w:rsid w:val="00650B22"/>
    <w:rsid w:val="00661150"/>
    <w:rsid w:val="006651D2"/>
    <w:rsid w:val="00685E40"/>
    <w:rsid w:val="006A54A3"/>
    <w:rsid w:val="006C4C29"/>
    <w:rsid w:val="007027D4"/>
    <w:rsid w:val="007257D1"/>
    <w:rsid w:val="007507C1"/>
    <w:rsid w:val="00766E33"/>
    <w:rsid w:val="0078723D"/>
    <w:rsid w:val="00796349"/>
    <w:rsid w:val="007B0923"/>
    <w:rsid w:val="007C4F33"/>
    <w:rsid w:val="0086668C"/>
    <w:rsid w:val="00870D38"/>
    <w:rsid w:val="008757DE"/>
    <w:rsid w:val="00890F89"/>
    <w:rsid w:val="008E2B5E"/>
    <w:rsid w:val="008F26FD"/>
    <w:rsid w:val="008F2B94"/>
    <w:rsid w:val="008F4C2D"/>
    <w:rsid w:val="00904891"/>
    <w:rsid w:val="00927074"/>
    <w:rsid w:val="00961030"/>
    <w:rsid w:val="00986B42"/>
    <w:rsid w:val="009A59EA"/>
    <w:rsid w:val="009F5F36"/>
    <w:rsid w:val="00A02851"/>
    <w:rsid w:val="00A21022"/>
    <w:rsid w:val="00A34DF7"/>
    <w:rsid w:val="00A644A3"/>
    <w:rsid w:val="00A737DE"/>
    <w:rsid w:val="00AB41E2"/>
    <w:rsid w:val="00AE34C1"/>
    <w:rsid w:val="00B332EA"/>
    <w:rsid w:val="00B53D7E"/>
    <w:rsid w:val="00B54EE3"/>
    <w:rsid w:val="00B55423"/>
    <w:rsid w:val="00B921A5"/>
    <w:rsid w:val="00BA268D"/>
    <w:rsid w:val="00BA65AF"/>
    <w:rsid w:val="00BE46AA"/>
    <w:rsid w:val="00BF0961"/>
    <w:rsid w:val="00C54065"/>
    <w:rsid w:val="00C72F33"/>
    <w:rsid w:val="00C75910"/>
    <w:rsid w:val="00CF6BAD"/>
    <w:rsid w:val="00D1597E"/>
    <w:rsid w:val="00D16BA7"/>
    <w:rsid w:val="00D25D75"/>
    <w:rsid w:val="00D366B2"/>
    <w:rsid w:val="00D52DC9"/>
    <w:rsid w:val="00D77864"/>
    <w:rsid w:val="00DA4076"/>
    <w:rsid w:val="00DC53EB"/>
    <w:rsid w:val="00DD46AE"/>
    <w:rsid w:val="00DE4938"/>
    <w:rsid w:val="00E76AC6"/>
    <w:rsid w:val="00E967BB"/>
    <w:rsid w:val="00E976CC"/>
    <w:rsid w:val="00EA670E"/>
    <w:rsid w:val="00EC1F81"/>
    <w:rsid w:val="00EE752C"/>
    <w:rsid w:val="00F10AB9"/>
    <w:rsid w:val="00F54976"/>
    <w:rsid w:val="00F679A2"/>
    <w:rsid w:val="00F85C44"/>
    <w:rsid w:val="00F86F84"/>
    <w:rsid w:val="00FF4E05"/>
    <w:rsid w:val="00FF7376"/>
    <w:rsid w:val="16EC6D5E"/>
    <w:rsid w:val="752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semiHidden/>
    <w:unhideWhenUsed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paragraph" w:customStyle="1" w:styleId="10">
    <w:name w:val="1"/>
    <w:basedOn w:val="1"/>
    <w:next w:val="3"/>
    <w:qFormat/>
    <w:uiPriority w:val="99"/>
    <w:pPr>
      <w:spacing w:before="60" w:after="60"/>
      <w:ind w:firstLine="425"/>
    </w:pPr>
    <w:rPr>
      <w:sz w:val="24"/>
    </w:rPr>
  </w:style>
  <w:style w:type="paragraph" w:customStyle="1" w:styleId="11">
    <w:name w:val="标题4"/>
    <w:basedOn w:val="2"/>
    <w:link w:val="12"/>
    <w:qFormat/>
    <w:uiPriority w:val="0"/>
    <w:pPr>
      <w:spacing w:line="372" w:lineRule="auto"/>
    </w:pPr>
    <w:rPr>
      <w:rFonts w:ascii="Arial" w:hAnsi="Arial" w:eastAsia="宋体" w:cs="Times New Roman"/>
      <w:bCs w:val="0"/>
      <w:sz w:val="36"/>
      <w:szCs w:val="22"/>
    </w:rPr>
  </w:style>
  <w:style w:type="character" w:customStyle="1" w:styleId="12">
    <w:name w:val="标题4 Char"/>
    <w:link w:val="11"/>
    <w:qFormat/>
    <w:uiPriority w:val="0"/>
    <w:rPr>
      <w:rFonts w:ascii="Arial" w:hAnsi="Arial" w:eastAsia="宋体" w:cs="Times New Roman"/>
      <w:b/>
      <w:sz w:val="36"/>
    </w:rPr>
  </w:style>
  <w:style w:type="character" w:customStyle="1" w:styleId="13">
    <w:name w:val="正文文本缩进 2 Char"/>
    <w:basedOn w:val="6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标题 4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gwt-radiobutton x-form-field"/>
    <w:basedOn w:val="6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ASUSTeK Computer Inc.</Company>
  <Pages>5</Pages>
  <Words>489</Words>
  <Characters>2789</Characters>
  <Lines>23</Lines>
  <Paragraphs>6</Paragraphs>
  <TotalTime>67</TotalTime>
  <ScaleCrop>false</ScaleCrop>
  <LinksUpToDate>false</LinksUpToDate>
  <CharactersWithSpaces>3272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2017-01-05T12:36:00Z</dcterms:created>
  <dc:creator>ASUS</dc:creator>
  <cp:lastModifiedBy>十七世纪</cp:lastModifiedBy>
  <dcterms:modified xsi:type="dcterms:W3CDTF">2019-03-04T07:12:17Z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